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bdr w:val="none" w:color="auto" w:sz="0" w:space="0"/>
              </w:rPr>
              <w:t>第　</w:t>
            </w:r>
            <w:r>
              <w:rPr>
                <w:rStyle w:val="5"/>
                <w:rFonts w:hint="eastAsia" w:ascii="宋体" w:hAnsi="宋体" w:eastAsia="宋体" w:cs="宋体"/>
                <w:i w:val="0"/>
                <w:iCs w:val="0"/>
                <w:caps w:val="0"/>
                <w:color w:val="333333"/>
                <w:spacing w:val="0"/>
                <w:sz w:val="24"/>
                <w:szCs w:val="24"/>
                <w:bdr w:val="none" w:color="auto" w:sz="0" w:space="0"/>
                <w:lang w:val="en-US"/>
              </w:rPr>
              <w:t>397</w:t>
            </w:r>
            <w:r>
              <w:rPr>
                <w:rFonts w:hint="eastAsia" w:ascii="宋体" w:hAnsi="宋体" w:eastAsia="宋体" w:cs="宋体"/>
                <w:i w:val="0"/>
                <w:iCs w:val="0"/>
                <w:caps w:val="0"/>
                <w:color w:val="333333"/>
                <w:spacing w:val="0"/>
                <w:sz w:val="24"/>
                <w:szCs w:val="24"/>
                <w:bdr w:val="none" w:color="auto" w:sz="0" w:space="0"/>
                <w:lang w:val="en-US"/>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24"/>
                <w:szCs w:val="24"/>
                <w:bdr w:val="none" w:color="auto" w:sz="0" w:space="0"/>
              </w:rPr>
              <w:t>　　《安全生产许可证条例》已经</w:t>
            </w:r>
            <w:r>
              <w:rPr>
                <w:rFonts w:hint="eastAsia" w:ascii="宋体" w:hAnsi="宋体" w:eastAsia="宋体" w:cs="宋体"/>
                <w:i w:val="0"/>
                <w:iCs w:val="0"/>
                <w:caps w:val="0"/>
                <w:color w:val="333333"/>
                <w:spacing w:val="0"/>
                <w:sz w:val="24"/>
                <w:szCs w:val="24"/>
                <w:bdr w:val="none" w:color="auto" w:sz="0" w:space="0"/>
                <w:lang w:val="en-US"/>
              </w:rPr>
              <w:t>2004年1月7日国务院第34次常务会议通过，现予公布，自公布之日起施行。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24"/>
                <w:szCs w:val="24"/>
                <w:bdr w:val="none" w:color="auto" w:sz="0" w:space="0"/>
              </w:rPr>
              <w:t>　　　　　　　　　　　　　　　　　　　　　　　　　总　理　　温家宝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24"/>
                <w:szCs w:val="24"/>
                <w:bdr w:val="none" w:color="auto" w:sz="0" w:space="0"/>
              </w:rPr>
              <w:t>　　　　　　　　　　　　　　　　　　　　　　　　　二○○四年一月十三日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b w:val="0"/>
                <w:bCs w:val="0"/>
                <w:i w:val="0"/>
                <w:iCs w:val="0"/>
                <w:caps w:val="0"/>
                <w:color w:val="333333"/>
                <w:spacing w:val="0"/>
                <w:sz w:val="36"/>
                <w:szCs w:val="36"/>
                <w:bdr w:val="none" w:color="auto" w:sz="0" w:space="0"/>
              </w:rPr>
              <w:t>安 全 生 产 许 可 证 条 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ascii="黑体" w:hAnsi="宋体" w:eastAsia="黑体" w:cs="黑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为了严格规范安全生产条件，进一步加强安全生产监督管理，防止和减少生产安全事故，根据《中华人民共和国安全生产法》的有关规定，制定本条例。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国家对矿山企业、建筑施工企业和危险化学品、烟花爆竹、民用爆破器材生产企业(以下统称企业)实行安全生产许可制度。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企业未取得安全生产许可证的，不得从事生产活动。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国务院安全生产监督管理部门负责中央管理的非煤矿矿山企业和危险化学品、烟花爆竹生产企业安全生产许可证的颁发和管理。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省、自治区、直辖市人民政府安全生产监督管理部门负责前款规定以外的非煤矿矿山企业和危险化学品、烟花爆竹生产企业安全生产许可证的颁发和管理，并接受国务院安全生产监督管理部门的指导和监督。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国家煤矿安全监察机构负责中央管理的煤矿企业安全生产许可证的颁发和管理。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在省、自治区、直辖市设立的煤矿安全监察机构负责前款规定以外的其他煤矿企业安全生产许可证的颁发和管理，并接受国家煤矿安全监察机构的指导和监督。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国务院建设主管部门负责中央管理的建筑施工企业安全生产许可证的颁发和管理。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省、自治区、直辖市人民政府建设主管部门负责前款规定以外的建筑施工企业安全生产许可证的颁发和管理，并接受国务院建设主管部门的指导和监督。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国务院国防科技工业主管部门负责民用爆破器材生产企业安全生产许可证的颁发和管理。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企业取得安全生产许可证，应当具备下列安全生产条件：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(一)建立、健全安全生产责任制，制定完备的安全生产规章制度和操作规程；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(二)安全投入符合安全生产要求；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(三)设置安全生产管理机构，配备专职安全生产管理人员；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(四)主要负责人和安全生产管理人员经考核合格；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(五)特种作业人员经有关业务主管部门考核合格，取得特种作业操作资格证书；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(六)从业人员经安全生产教育和培训合格；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(七)依法参加工伤保险，为从业人员缴纳保险费；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(八)厂房、作业场所和安全设施、设备、工艺符合有关安全生产法律、法规、标准和规程的要求；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(九)有职业危害防治措施，并为从业人员配备符合国家标准或者行业标准的劳动防护用品；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(十)依法进行安全评价；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(十一)有重大危险源检测、评估、监控措施和应急预案；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(十二)有生产安全事故应急救援预案、应急救援组织或者应急救援人员，配备必要的应急救援器材、设备；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煤矿企业应当以矿(井)为单位，在申请领取煤炭生产许可证前，依照本条例的规定取得安全生产许可证。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安全生产许可证由国务院安全生产监督管理部门规定统一的式样。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安全生产许可证的有效期为3年。安全生产许可证有效期满需要延期的，企业应当于期满前3个月向原安全生产许可证颁发管理机关办理延期手续。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企业在安全生产许可证有效期内，严格遵守有关安全生产的法律法规，未发生死亡事故的，安全生产许可证有效期届满时，经原安全生产许可证颁发管理机关同意，不再审查，安全生产许可证有效期延期3年。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安全生产许可证颁发管理机关应当建立、健全安全生产许可证档案管理制度，并定期向社会公布企业取得安全生产许可证的情况。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煤矿企业安全生产许可证颁发管理机关、建筑施工企业安全生产许可证颁发管理机关、民用爆破器材生产企业安全生产许可证颁发管理机关，应当每年向同级安全生产监督管理部门通报其安全生产许可证颁发和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国务院安全生产监督管理部门和省、自治区、直辖市人民政府安全生产监督管理部门对建筑施工企业、民用爆破器材生产企业、煤矿企业取得安全生产许可证的情况进行监督。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企业不得转让、冒用安全生产许可证或者使用伪造的安全生产许可证。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企业取得安全生产许可证后，不得降低安全生产条件，并应当加强日常安全生产管理，接受安全生产许可证颁发管理机关的监督检查。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安全生产许可证颁发管理机关应当加强对取得安全生产许可证的企业的监督检查，发现其不再具备本条例规定的安全生产条件的，应当暂扣或者吊销安全生产许可证。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安全生产许可证颁发管理机关工作人员在安全生产许可证颁发、管理和监督检查工作中，不得索取或者接受企业的财物，不得谋取其他利益。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监察机关依照《中华人民共和国行政监察法》的规定，对安全生产许可证颁发管理机关及其工作人员履行本条例规定的职责实施监察。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任何单位或者个人对违反本条例规定的行为，有权向安全生产许可证颁发管理机关或者监察机关等有关部门举报。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安全生产许可证颁发管理机关工作人员有下列行为之一的，给予降级或者撤职的行政处分；构成犯罪的，依法追究刑事责任：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(一)向不符合本条例规定的安全生产条件的企业颁发安全生产许可证的；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(二)发现企业未依法取得安全生产许可证擅自从事生产活动，不依法处理的；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(三)发现取得安全生产许可证的企业不再具备本条例规定的安全生产条件，不依法处理的；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(四)接到对违反本条例规定行为的举报后，不及时处理的；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(五)在安全生产许可证颁发、管理和监督检查工作中，索取或者接受企业的财物，或者谋取其他利益的。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违反本条例规定，未取得安全生产许可证擅自进行生产的，责令停止生产，没收违法所得，并处10万元以上50万元以下的罚款；造成重大事故或者其他严重后果，构成犯罪的，依法追究刑事责任。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违反本条例规定，转让安全生产许可证的，没收违法所得，处10万元以上50万元以下的罚款，并吊销其安全生产许可证；构成犯罪的，依法追究刑事责任；接受转让的，依照本条例第十九条的规定处罚。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冒用安全生产许可证或者使用伪造的安全生产许可证的，依照本条例第十九条的规定处罚。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本条例规定的行政处罚，由安全生产许可证颁发管理机关决定。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11AE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2023-06-13T06:22:34Z</dcterms:created>
  <dc:creator>Administrator</dc:creator>
  <cp:lastModifiedBy>Administrator</cp:lastModifiedBy>
  <dcterms:modified xsi:type="dcterms:W3CDTF">2023-06-13T06:22:36Z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D78FE6E2ED5545C2B485DBC463A51DDB_12</vt:lpwstr>
  </property>
</Properties>
</file>