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Style w:val="5"/>
          <w:rFonts w:hint="eastAsia" w:ascii="宋体" w:hAnsi="宋体" w:eastAsia="宋体" w:cs="宋体"/>
          <w:i w:val="0"/>
          <w:iCs w:val="0"/>
          <w:caps w:val="0"/>
          <w:color w:val="333333"/>
          <w:spacing w:val="0"/>
          <w:sz w:val="24"/>
          <w:szCs w:val="24"/>
          <w:bdr w:val="none" w:color="auto" w:sz="0" w:space="0"/>
          <w:shd w:val="clear" w:fill="FFFFFF"/>
        </w:rPr>
        <w:t>493</w:t>
      </w:r>
      <w:r>
        <w:rPr>
          <w:rFonts w:hint="eastAsia" w:ascii="宋体" w:hAnsi="宋体" w:eastAsia="宋体" w:cs="宋体"/>
          <w:i w:val="0"/>
          <w:iCs w:val="0"/>
          <w:caps w:val="0"/>
          <w:color w:val="333333"/>
          <w:spacing w:val="0"/>
          <w:sz w:val="24"/>
          <w:szCs w:val="24"/>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《生产安全事故报告和调查处理条例》已经2007年3月28日国务院第172次常务会议通过，现予公布，自2007年6月1日起施行。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总　理 温家宝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二○○七年四月九日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36"/>
          <w:szCs w:val="36"/>
          <w:bdr w:val="none" w:color="auto" w:sz="0" w:space="0"/>
          <w:shd w:val="clear" w:fill="FFFFFF"/>
        </w:rPr>
        <w:t>生产安全事故报告和调查处理条例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为了规范生产安全事故的报告和调查处理，落实生产安全事故责任追究制度，防止和减少生产安全事故，根据《中华人民共和国安全生产法》和有关法律，制定本条例。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生产经营活动中发生的造成人身伤亡或者直接经济损失的生产安全事故的报告和调查处理，适用本条例；环境污染事故、核设施事故、国防科研生产事故的报告和调查处理不适用本条例。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根据生产安全事故（以下简称事故）造成的人员伤亡或者直接经济损失，事故一般分为以下等级：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（一）特别重大事故，是指造成30人以上死亡，或者100人以上重伤（包括急性工业中毒，下同），或者1亿元以上直接经济损失的事故；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（二）重大事故，是指造成10人以上30人以下死亡，或者50人以上100人以下重伤，或者5000万元以上1亿元以下直接经济损失的事故；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（三）较大事故，是指造成3人以上10人以下死亡，或者10人以上50人以下重伤，或者1000万元以上5000万元以下直接经济损失的事故；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（四）一般事故，是指造成3人以下死亡，或者10人以下重伤，或者1000万元以下直接经济损失的事故。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国务院安全生产监督管理部门可以会同国务院有关部门，制定事故等级划分的补充性规定。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本条第一款所称的“以上”包括本数，所称的“以下”不包括本数。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事故报告应当及时、准确、完整，任何单位和个人对事故不得迟报、漏报、谎报或者瞒报。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事故调查处理应当坚持实事求是、尊重科学的原则，及时、准确地查清事故经过、事故原因和事故损失，查明事故性质，认定事故责任，总结事故教训，提出整改措施，并对事故责任者依法追究责任。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县级以上人民政府应当依照本条例的规定，严格履行职责，及时、准确地完成事故调查处理工作。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事故发生地有关地方人民政府应当支持、配合上级人民政府或者有关部门的事故调查处理工作，并提供必要的便利条件。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参加事故调查处理的部门和单位应当互相配合，提高事故调查处理工作的效率。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工会依法参加事故调查处理，有权向有关部门提出处理意见。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任何单位和个人不得阻挠和干涉对事故的报告和依法调查处理。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对事故报告和调查处理中的违法行为，任何单位和个人有权向安全生产监督管理部门、监察机关或者其他有关部门举报，接到举报的部门应当依法及时处理。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第二章　事故报告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情况紧急时，事故现场有关人员可以直接向事故发生地县级以上人民政府安全生产监督管理部门和负有安全生产监督管理职责的有关部门报告。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安全生产监督管理部门和负有安全生产监督管理职责的有关部门接到事故报告后，应当依照下列规定上报事故情况，并通知公安机关、劳动保障行政部门、工会和人民检察院：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（一）特别重大事故、重大事故逐级上报至国务院安全生产监督管理部门和负有安全生产监督管理职责的有关部门；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（二）较大事故逐级上报至省、自治区、直辖市人民政府安全生产监督管理部门和负有安全生产监督管理职责的有关部门；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（三）一般事故上报至设区的市级人民政府安全生产监督管理部门和负有安全生产监督管理职责的有关部门。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必要时，安全生产监督管理部门和负有安全生产监督管理职责的有关部门可以越级上报事故情况。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安全生产监督管理部门和负有安全生产监督管理职责的有关部门逐级上报事故情况，每级上报的时间不得超过2小时。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报告事故应当包括下列内容：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（一）事故发生单位概况；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（二）事故发生的时间、地点以及事故现场情况；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（三）事故的简要经过；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（四）事故已经造成或者可能造成的伤亡人数（包括下落不明的人数）和初步估计的直接经济损失；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（五）已经采取的措施；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（六）其他应当报告的情况。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事故报告后出现新情况的，应当及时补报。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自事故发生之日起30日内，事故造成的伤亡人数发生变化的，应当及时补报。道路交通事故、火灾事故自发生之日起7日内，事故造成的伤亡人数发生变化的，应当及时补报。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事故发生单位负责人接到事故报告后，应当立即启动事故相应应急预案，或者采取有效措施，组织抢救，防止事故扩大，减少人员伤亡和财产损失。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事故发生地有关地方人民政府、安全生产监督管理部门和负有安全生产监督管理职责的有关部门接到事故报告后，其负责人应当立即赶赴事故现场，组织事故救援。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事故发生后，有关单位和人员应当妥善保护事故现场以及相关证据，任何单位和个人不得破坏事故现场、毁灭相关证据。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因抢救人员、防止事故扩大以及疏通交通等原因，需要移动事故现场物件的，应当做出标志，绘制现场简图并做出书面记录，妥善保存现场重要痕迹、物证。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事故发生地公安机关根据事故的情况，对涉嫌犯罪的，应当依法立案侦查，采取强制措施和侦查措施。犯罪嫌疑人逃匿的，公安机关应当迅速追捕归案。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安全生产监督管理部门和负有安全生产监督管理职责的有关部门应当建立值班制度，并向社会公布值班电话，受理事故报告和举报。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第三章　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6"/>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特别重大事故由国务院或者国务院授权有关部门组织事故调查组进行调查。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未造成人员伤亡的一般事故，县级人民政府也可以委托事故发生单位组织事故调查组进行调查。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6"/>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上级人民政府认为必要时，可以调查由下级人民政府负责调查的事故。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6"/>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特别重大事故以下等级事故，事故发生地与事故发生单位不在同一个县级以上行政区域的，由事故发生地人民政府负责调查，事故发生单位所在地人民政府应当派人参加。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事故调查组的组成应当遵循精简、效能的原则。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根据事故的具体情况，事故调查组由有关人民政府、安全生产监督管理部门、负有安全生产监督管理职责的有关部门、监察机关、公安机关以及工会派人组成，并应当邀请人民检察院派人参加。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事故调查组可以聘请有关专家参与调查。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事故调查组成员应当具有事故调查所需要的知识和专长，并与所调查的事故没有直接利害关系。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事故调查组组长由负责事故调查的人民政府指定。事故调查组组长主持事故调查组的工作。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事故调查组履行下列职责：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（一）查明事故发生的经过、原因、人员伤亡情况及直接经济损失；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（二）认定事故的性质和事故责任；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（三）提出对事故责任者的处理建议；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（四）总结事故教训，提出防范和整改措施；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（五）提交事故调查报告。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事故调查组有权向有关单位和个人了解与事故有关的情况，并要求其提供相关文件、资料，有关单位和个人不得拒绝。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事故发生单位的负责人和有关人员在事故调查期间不得擅离职守，并应当随时接受事故调查组的询问，如实提供有关情况。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事故调查中发现涉嫌犯罪的，事故调查组应当及时将有关材料或者其复印件移交司法机关处理。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事故调查中需要进行技术鉴定的，事故调查组应当委托具有国家规定资质的单位进行技术鉴定。必要时，事故调查组可以直接组织专家进行技术鉴定。技术鉴定所需时间不计入事故调查期限。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事故调查组成员在事故调查工作中应当诚信公正、恪尽职守，遵守事故调查组的纪律，保守事故调查的秘密。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未经事故调查组组长允许，事故调查组成员不得擅自发布有关事故的信息。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事故调查组应当自事故发生之日起60日内提交事故调查报告；特殊情况下，经负责事故调查的人民政府批准，提交事故调查报告的期限可以适当延长，但延长的期限最长不超过60日。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事故调查报告应当包括下列内容：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（一）事故发生单位概况；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（二）事故发生经过和事故救援情况；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（三）事故造成的人员伤亡和直接经济损失；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（四）事故发生的原因和事故性质；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（五）事故责任的认定以及对事故责任者的处理建议；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事故调查报告应当附具有关证据材料。事故调查组成员应当在事故调查报告上签名。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事故调查报告报送负责事故调查的人民政府后，事故调查工作即告结束。事故调查的有关资料应当归档保存。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第四章　事故处理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4"/>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重大事故、较大事故、一般事故，负责事故调查的人民政府应当自收到事故调查报告之日起15日内做出批复；特别重大事故，30日内做出批复，特殊情况下，批复时间可以适当延长，但延长的时间最长不超过30日。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有关机关应当按照人民政府的批复，依照法律、行政法规规定的权限和程序，对事故发生单位和有关人员进行行政处罚，对负有事故责任的国家工作人员进行处分。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事故发生单位应当按照负责事故调查的人民政府的批复，对本单位负有事故责任的人员进行处理。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负有事故责任的人员涉嫌犯罪的，依法追究刑事责任。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4"/>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事故发生单位应当认真吸取事故教训，落实防范和整改措施，防止事故再次发生。防范和整改措施的落实情况应当接受工会和职工的监督。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安全生产监督管理部门和负有安全生产监督管理职责的有关部门应当对事故发生单位落实防范和整改措施的情况进行监督检查。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4"/>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事故处理的情况由负责事故调查的人民政府或者其授权的有关部门、机构向社会公布，依法应当保密的除外。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事故发生单位主要负责人有下列行为之一的，处上一年年收入40%至80%的罚款；属于国家工作人员的，并依法给予处分；构成犯罪的，依法追究刑事责任：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（一）不立即组织事故抢救的；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（二）迟报或者漏报事故的；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（三）在事故调查处理期间擅离职守的。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（一）谎报或者瞒报事故的；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（二）伪造或者故意破坏事故现场的；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（三）转移、隐匿资金、财产，或者销毁有关证据、资料的；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（四）拒绝接受调查或者拒绝提供有关情况和资料的；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（五）在事故调查中作伪证或者指使他人作伪证的；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（六）事故发生后逃匿的。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事故发生单位对事故发生负有责任的，依照下列规定处以罚款：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（一）发生一般事故的，处10万元以上20万元以下的罚款；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（二）发生较大事故的，处20万元以上50万元以下的罚款；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（三）发生重大事故的，处50万元以上200万元以下的罚款；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（四）发生特别重大事故的，处200万元以上500万元以下的罚款。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事故发生单位主要负责人未依法履行安全生产管理职责，导致事故发生的，依照下列规定处以罚款；属于国家工作人员的，并依法给予处分；构成犯罪的，依法追究刑事责任：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（一）发生一般事故的，处上一年年收入30%的罚款；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（二）发生较大事故的，处上一年年收入40%的罚款；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（三）发生重大事故的，处上一年年收入60%的罚款；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（四）发生特别重大事故的，处上一年年收入80%的罚款。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有关地方人民政府、安全生产监督管理部门和负有安全生产监督管理职责的有关部门有下列行为之一的，对直接负责的主管人员和其他直接责任人员依法给予处分；构成犯罪的，依法追究刑事责任：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（一）不立即组织事故抢救的；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（二）迟报、漏报、谎报或者瞒报事故的；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（三）阻碍、干涉事故调查工作的；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（四）在事故调查中作伪证或者指使他人作伪证的。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为发生事故的单位提供虚假证明的中介机构，由有关部门依法暂扣或者吊销其有关证照及其相关人员的执业资格；构成犯罪的，依法追究刑事责任。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参与事故调查的人员在事故调查中有下列行为之一的，依法给予处分；构成犯罪的，依法追究刑事责任：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（一）对事故调查工作不负责任，致使事故调查工作有重大疏漏的；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（二）包庇、袒护负有事故责任的人员或者借机打击报复的。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黑体" w:hAnsi="宋体" w:eastAsia="黑体" w:cs="黑体"/>
          <w:i w:val="0"/>
          <w:iCs w:val="0"/>
          <w:caps w:val="0"/>
          <w:color w:val="333333"/>
          <w:spacing w:val="0"/>
          <w:sz w:val="24"/>
          <w:szCs w:val="24"/>
          <w:bdr w:val="none" w:color="auto" w:sz="0" w:space="0"/>
          <w:shd w:val="clear" w:fill="FFFFFF"/>
        </w:rPr>
        <w:t>　　第四十二条</w:t>
      </w:r>
      <w:r>
        <w:rPr>
          <w:rFonts w:hint="eastAsia" w:ascii="宋体" w:hAnsi="宋体" w:eastAsia="宋体" w:cs="宋体"/>
          <w:i w:val="0"/>
          <w:iCs w:val="0"/>
          <w:caps w:val="0"/>
          <w:color w:val="333333"/>
          <w:spacing w:val="0"/>
          <w:sz w:val="24"/>
          <w:szCs w:val="24"/>
          <w:bdr w:val="none" w:color="auto" w:sz="0" w:space="0"/>
          <w:shd w:val="clear" w:fill="FFFFFF"/>
        </w:rPr>
        <w:t>　违反本条例规定，有关地方人民政府或者有关部门故意拖延或者拒绝落实经批复的对事故责任人的处理意见的，由监察机关对有关责任人员依法给予处分。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黑体" w:hAnsi="宋体" w:eastAsia="黑体" w:cs="黑体"/>
          <w:i w:val="0"/>
          <w:iCs w:val="0"/>
          <w:caps w:val="0"/>
          <w:color w:val="333333"/>
          <w:spacing w:val="0"/>
          <w:sz w:val="24"/>
          <w:szCs w:val="24"/>
          <w:bdr w:val="none" w:color="auto" w:sz="0" w:space="0"/>
          <w:shd w:val="clear" w:fill="FFFFFF"/>
        </w:rPr>
        <w:t>　　第四十三条</w:t>
      </w:r>
      <w:r>
        <w:rPr>
          <w:rStyle w:val="5"/>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本条例规定的罚款的行政处罚，由安全生产监督管理部门决定。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法律、行政法规对行政处罚的种类、幅度和决定机关另有规定的，依照其规定。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第四十四条</w:t>
      </w:r>
      <w:r>
        <w:rPr>
          <w:rFonts w:hint="eastAsia" w:ascii="宋体" w:hAnsi="宋体" w:eastAsia="宋体" w:cs="宋体"/>
          <w:i w:val="0"/>
          <w:iCs w:val="0"/>
          <w:caps w:val="0"/>
          <w:color w:val="333333"/>
          <w:spacing w:val="0"/>
          <w:sz w:val="24"/>
          <w:szCs w:val="24"/>
          <w:bdr w:val="none" w:color="auto" w:sz="0" w:space="0"/>
          <w:shd w:val="clear" w:fill="FFFFFF"/>
        </w:rPr>
        <w:t>　没有造成人员伤亡，但是社会影响恶劣的事故，国务院或者有关地方人民政府认为需要调查处理的，依照本条例的有关规定执行。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国家机关、事业单位、人民团体发生的事故的报告和调查处理，参照本条例的规定执行。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黑体" w:hAnsi="宋体" w:eastAsia="黑体" w:cs="黑体"/>
          <w:i w:val="0"/>
          <w:iCs w:val="0"/>
          <w:caps w:val="0"/>
          <w:color w:val="333333"/>
          <w:spacing w:val="0"/>
          <w:sz w:val="24"/>
          <w:szCs w:val="24"/>
          <w:bdr w:val="none" w:color="auto" w:sz="0" w:space="0"/>
          <w:shd w:val="clear" w:fill="FFFFFF"/>
        </w:rPr>
        <w:t>　　第四十五条</w:t>
      </w:r>
      <w:r>
        <w:rPr>
          <w:rFonts w:hint="eastAsia" w:ascii="宋体" w:hAnsi="宋体" w:eastAsia="宋体" w:cs="宋体"/>
          <w:i w:val="0"/>
          <w:iCs w:val="0"/>
          <w:caps w:val="0"/>
          <w:color w:val="333333"/>
          <w:spacing w:val="0"/>
          <w:sz w:val="24"/>
          <w:szCs w:val="24"/>
          <w:bdr w:val="none" w:color="auto" w:sz="0" w:space="0"/>
          <w:shd w:val="clear" w:fill="FFFFFF"/>
        </w:rPr>
        <w:t>　特别重大事故以下等级事故的报告和调查处理，有关法律、行政法规或者国务院另有规定的，依照其规定。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黑体" w:hAnsi="宋体" w:eastAsia="黑体" w:cs="黑体"/>
          <w:i w:val="0"/>
          <w:iCs w:val="0"/>
          <w:caps w:val="0"/>
          <w:color w:val="333333"/>
          <w:spacing w:val="0"/>
          <w:sz w:val="24"/>
          <w:szCs w:val="24"/>
          <w:bdr w:val="none" w:color="auto" w:sz="0" w:space="0"/>
          <w:shd w:val="clear" w:fill="FFFFFF"/>
        </w:rPr>
        <w:t>　　第四十六条</w:t>
      </w:r>
      <w:r>
        <w:rPr>
          <w:rFonts w:hint="eastAsia" w:ascii="宋体" w:hAnsi="宋体" w:eastAsia="宋体" w:cs="宋体"/>
          <w:i w:val="0"/>
          <w:iCs w:val="0"/>
          <w:caps w:val="0"/>
          <w:color w:val="333333"/>
          <w:spacing w:val="0"/>
          <w:sz w:val="24"/>
          <w:szCs w:val="24"/>
          <w:bdr w:val="none" w:color="auto" w:sz="0" w:space="0"/>
          <w:shd w:val="clear" w:fill="FFFFFF"/>
        </w:rPr>
        <w:t>　本条例自2007年6月1日起施行。国务院1989年3月29日公布的《特别重大事故调查程序暂行规定》和1991年2月22日公布的《企业职工伤亡事故报告和处理规定》同时废止。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6C24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2023-06-13T06:14:58Z</dcterms:created>
  <dc:creator>Administrator</dc:creator>
  <cp:lastModifiedBy>Administrator</cp:lastModifiedBy>
  <dcterms:modified xsi:type="dcterms:W3CDTF">2023-06-13T06:15:22Z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0926FA0B64DD42D7B69470E6731440D8_12</vt:lpwstr>
  </property>
</Properties>
</file>